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F6" w:rsidRDefault="00FA75F6" w:rsidP="00FA75F6">
      <w:pPr>
        <w:pStyle w:val="1"/>
        <w:spacing w:before="0"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«мостиков» </w:t>
      </w:r>
    </w:p>
    <w:p w:rsidR="00FA75F6" w:rsidRDefault="00FA75F6" w:rsidP="00FA75F6">
      <w:pPr>
        <w:pStyle w:val="1"/>
        <w:spacing w:before="0"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(переходов от одной части к другой)</w:t>
      </w:r>
    </w:p>
    <w:p w:rsidR="00FA75F6" w:rsidRDefault="00FA75F6" w:rsidP="00FA75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75F6" w:rsidRPr="00FA75F6" w:rsidRDefault="00FA75F6" w:rsidP="00FA7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75F6">
        <w:rPr>
          <w:rFonts w:ascii="Times New Roman" w:hAnsi="Times New Roman" w:cs="Times New Roman"/>
          <w:sz w:val="24"/>
          <w:szCs w:val="24"/>
        </w:rPr>
        <w:t xml:space="preserve">От выделения в сочинении только трёх абзацев (вступление, основная часть, заключение) надо отказываться ещё в среднем звене. Учащиеся должны понимать, что в абзаце раскрывается одна тема. Каждое предложение как бы готовит читателя к следующему. То, что является самым главным, мы помещаем в начале абзаца или в конце. Высказанная в абзаце мысль может детализироваться, объясняться, поясняться примерами, сопоставляться с </w:t>
      </w:r>
      <w:proofErr w:type="gramStart"/>
      <w:r w:rsidRPr="00FA75F6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FA75F6">
        <w:rPr>
          <w:rFonts w:ascii="Times New Roman" w:hAnsi="Times New Roman" w:cs="Times New Roman"/>
          <w:sz w:val="24"/>
          <w:szCs w:val="24"/>
        </w:rPr>
        <w:t>.</w:t>
      </w:r>
    </w:p>
    <w:p w:rsidR="00FA75F6" w:rsidRDefault="00FA75F6" w:rsidP="00FA7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5F6" w:rsidRDefault="00FA75F6" w:rsidP="00FA7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75F6">
        <w:rPr>
          <w:rFonts w:ascii="Times New Roman" w:hAnsi="Times New Roman" w:cs="Times New Roman"/>
          <w:sz w:val="24"/>
          <w:szCs w:val="24"/>
        </w:rPr>
        <w:t>Но и абзацы необходимо связывать между собой. «Закон сцепления» может действовать по-разному.</w:t>
      </w:r>
    </w:p>
    <w:p w:rsidR="00FA75F6" w:rsidRPr="00FA75F6" w:rsidRDefault="00FA75F6" w:rsidP="00FA75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2903"/>
        <w:gridCol w:w="4063"/>
      </w:tblGrid>
      <w:tr w:rsidR="00FA75F6" w:rsidRPr="00FA75F6" w:rsidTr="00FA75F6">
        <w:trPr>
          <w:trHeight w:val="52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Pr="00FA75F6" w:rsidRDefault="00FA75F6" w:rsidP="00FA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Тип мостика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Pr="00FA75F6" w:rsidRDefault="00FA75F6" w:rsidP="00FA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Его характеристика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Pr="00FA75F6" w:rsidRDefault="00FA75F6" w:rsidP="00FA75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FA75F6" w:rsidRPr="00FA75F6" w:rsidTr="00FA75F6">
        <w:trPr>
          <w:trHeight w:val="52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1. Риторический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Вопрос как бы возникает в сознании и читателя, и автора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«Чему же посвящён рассказ А.М.Горького?»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«Как поступает наш герой?»</w:t>
            </w:r>
          </w:p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«Может писатель не прав?»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F6" w:rsidRPr="00FA75F6" w:rsidTr="00FA75F6">
        <w:trPr>
          <w:trHeight w:val="52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2. Прямая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Автор работы открыто говорит о своих дальнейших намерениях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«Рассмотрим теперь…»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«Проанализируем этот рассказ…»</w:t>
            </w:r>
          </w:p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«Ещё хочу сказать, что…»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F6" w:rsidRPr="00FA75F6" w:rsidTr="00FA75F6">
        <w:trPr>
          <w:trHeight w:val="5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3. Переход-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 xml:space="preserve">Абзацы соединяются с помощью специальных слов: тоже, также, и, </w:t>
            </w:r>
            <w:proofErr w:type="gramStart"/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«Это качество проявляется также в том…»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«Следующая черта, которую необходимо отметить…»</w:t>
            </w:r>
          </w:p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«Писатель всегда внимательно относится и к портрету героев</w:t>
            </w:r>
            <w:proofErr w:type="gramStart"/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F6" w:rsidRPr="00FA75F6" w:rsidTr="00FA75F6">
        <w:trPr>
          <w:trHeight w:val="52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4. Переход- противопоставление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происходит с помощью слов: иной, другой, а, же, но…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«Совсем иные взгляды свойственны…»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«Для Булгакова же эта мысль неприемлема»</w:t>
            </w:r>
          </w:p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«Другие методы использует Толстой»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F6" w:rsidRPr="00FA75F6" w:rsidTr="00FA75F6">
        <w:trPr>
          <w:trHeight w:val="53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Внутренняя связь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Отсутствуют видимые лексические, синтаксические признаки связи. Она проявляется только при внимательном чтении текста, анализе смысла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>«Сколько препятствий может преодолеть на своём жизненном пути человек? Наверно, очень много, если есть цель, - если он понимает, ради чего живёт. А если цели нет, если человек ощущает, что он никому не нужен, тогда смерть.</w:t>
            </w:r>
          </w:p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t xml:space="preserve">Герою романа Н.Островского </w:t>
            </w:r>
          </w:p>
          <w:p w:rsid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пришлось побывать под пулями бандитов, он строил, стоя по колена в студёной воде, узкоколейку, выдержал тюрьмы, голод, насмешки врагов, сражался с болезнями. Павка Корчагин ещё в детстве узнал, ради чего стоит жить…»</w:t>
            </w:r>
          </w:p>
          <w:p w:rsidR="00FA75F6" w:rsidRPr="00FA75F6" w:rsidRDefault="00FA75F6" w:rsidP="00FA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5F6" w:rsidRDefault="00FA75F6" w:rsidP="00FA75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5F6" w:rsidRPr="00FA75F6" w:rsidRDefault="00FA75F6" w:rsidP="00FA75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75F6">
        <w:rPr>
          <w:rFonts w:ascii="Times New Roman" w:hAnsi="Times New Roman" w:cs="Times New Roman"/>
          <w:sz w:val="24"/>
          <w:szCs w:val="24"/>
        </w:rPr>
        <w:t>Однообразие переходов лишает работу живости, энергичности, разнообразие свидетельствует о естественном течении мыслей, о том, что ученик хорошо владеет письменной речью.</w:t>
      </w:r>
    </w:p>
    <w:p w:rsidR="001B2B1B" w:rsidRPr="00FA75F6" w:rsidRDefault="001B2B1B" w:rsidP="00FA75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2B1B" w:rsidRPr="00F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5E65"/>
    <w:multiLevelType w:val="hybridMultilevel"/>
    <w:tmpl w:val="107811E6"/>
    <w:lvl w:ilvl="0" w:tplc="BE80A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5F6"/>
    <w:rsid w:val="001B2B1B"/>
    <w:rsid w:val="00FA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7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5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A7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2014-09-21T04:43:00Z</dcterms:created>
  <dcterms:modified xsi:type="dcterms:W3CDTF">2014-09-21T04:47:00Z</dcterms:modified>
</cp:coreProperties>
</file>